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DE58" w14:textId="77777777" w:rsidR="006D0148" w:rsidRPr="00671EA2" w:rsidRDefault="006D0148" w:rsidP="006D0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FINAL YEAR PROJECT GRANT</w:t>
      </w:r>
    </w:p>
    <w:p w14:paraId="5D9E8F4A" w14:textId="77777777" w:rsidR="006D0148" w:rsidRDefault="006D0148" w:rsidP="006D014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71EA2">
        <w:rPr>
          <w:rFonts w:ascii="Arial" w:hAnsi="Arial" w:cs="Arial"/>
          <w:b/>
          <w:sz w:val="24"/>
          <w:szCs w:val="24"/>
        </w:rPr>
        <w:t>Code</w:t>
      </w:r>
      <w:r w:rsidRPr="00671EA2">
        <w:rPr>
          <w:rFonts w:ascii="Arial" w:hAnsi="Arial" w:cs="Arial"/>
          <w:b/>
          <w:sz w:val="24"/>
          <w:szCs w:val="24"/>
        </w:rPr>
        <w:tab/>
        <w:t>(SSF-10</w:t>
      </w:r>
      <w:r>
        <w:rPr>
          <w:rFonts w:ascii="Arial" w:hAnsi="Arial" w:cs="Arial"/>
          <w:b/>
          <w:sz w:val="24"/>
          <w:szCs w:val="24"/>
        </w:rPr>
        <w:t>5</w:t>
      </w:r>
      <w:r w:rsidRPr="00671EA2">
        <w:rPr>
          <w:rFonts w:ascii="Arial" w:hAnsi="Arial" w:cs="Arial"/>
          <w:b/>
          <w:sz w:val="24"/>
          <w:szCs w:val="24"/>
        </w:rPr>
        <w:t>)</w:t>
      </w:r>
    </w:p>
    <w:p w14:paraId="26EBE200" w14:textId="77777777" w:rsidR="006D0148" w:rsidRPr="00D725CC" w:rsidRDefault="006D0148" w:rsidP="006D014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</w:p>
    <w:p w14:paraId="4249E4DB" w14:textId="77777777" w:rsidR="006D0148" w:rsidRPr="00D725CC" w:rsidRDefault="006D0148" w:rsidP="006D0148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 xml:space="preserve">The Final Year Project grant scheme is designed with the focus to motivate research projects and promotion of </w:t>
      </w:r>
      <w:proofErr w:type="gramStart"/>
      <w:r w:rsidRPr="00D725CC">
        <w:rPr>
          <w:rFonts w:ascii="Arial" w:hAnsi="Arial" w:cs="Arial"/>
          <w:bCs/>
          <w:sz w:val="24"/>
          <w:szCs w:val="24"/>
        </w:rPr>
        <w:t>market oriented</w:t>
      </w:r>
      <w:proofErr w:type="gramEnd"/>
      <w:r w:rsidRPr="00D725CC">
        <w:rPr>
          <w:rFonts w:ascii="Arial" w:hAnsi="Arial" w:cs="Arial"/>
          <w:bCs/>
          <w:sz w:val="24"/>
          <w:szCs w:val="24"/>
        </w:rPr>
        <w:t xml:space="preserve"> research by providing financial grant to students’.  The Researcher will work on projects addressing different national issues/problems. This grant will be available to BS/</w:t>
      </w:r>
      <w:proofErr w:type="gramStart"/>
      <w:r w:rsidRPr="00D725CC">
        <w:rPr>
          <w:rFonts w:ascii="Arial" w:hAnsi="Arial" w:cs="Arial"/>
          <w:bCs/>
          <w:sz w:val="24"/>
          <w:szCs w:val="24"/>
        </w:rPr>
        <w:t>BSc(</w:t>
      </w:r>
      <w:proofErr w:type="gramEnd"/>
      <w:r w:rsidRPr="00D725CC">
        <w:rPr>
          <w:rFonts w:ascii="Arial" w:hAnsi="Arial" w:cs="Arial"/>
          <w:bCs/>
          <w:sz w:val="24"/>
          <w:szCs w:val="24"/>
        </w:rPr>
        <w:t xml:space="preserve">Hons)/ </w:t>
      </w:r>
      <w:proofErr w:type="spellStart"/>
      <w:r w:rsidRPr="00D725CC">
        <w:rPr>
          <w:rFonts w:ascii="Arial" w:hAnsi="Arial" w:cs="Arial"/>
          <w:bCs/>
          <w:sz w:val="24"/>
          <w:szCs w:val="24"/>
        </w:rPr>
        <w:t>M.Phil</w:t>
      </w:r>
      <w:proofErr w:type="spellEnd"/>
      <w:r w:rsidRPr="00D725CC">
        <w:rPr>
          <w:rFonts w:ascii="Arial" w:hAnsi="Arial" w:cs="Arial"/>
          <w:bCs/>
          <w:sz w:val="24"/>
          <w:szCs w:val="24"/>
        </w:rPr>
        <w:t>/ MS/</w:t>
      </w:r>
      <w:proofErr w:type="spellStart"/>
      <w:r w:rsidRPr="00D725CC">
        <w:rPr>
          <w:rFonts w:ascii="Arial" w:hAnsi="Arial" w:cs="Arial"/>
          <w:bCs/>
          <w:sz w:val="24"/>
          <w:szCs w:val="24"/>
        </w:rPr>
        <w:t>Ph.D</w:t>
      </w:r>
      <w:proofErr w:type="spellEnd"/>
      <w:r w:rsidRPr="00D725CC">
        <w:rPr>
          <w:rFonts w:ascii="Arial" w:hAnsi="Arial" w:cs="Arial"/>
          <w:bCs/>
          <w:sz w:val="24"/>
          <w:szCs w:val="24"/>
        </w:rPr>
        <w:t xml:space="preserve"> scholars.</w:t>
      </w:r>
    </w:p>
    <w:p w14:paraId="27DD6AA5" w14:textId="77777777" w:rsidR="006D0148" w:rsidRPr="00D725CC" w:rsidRDefault="006D0148" w:rsidP="006D014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51018C" w14:textId="77777777" w:rsidR="006D0148" w:rsidRPr="00D725CC" w:rsidRDefault="006D0148" w:rsidP="006D0148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725CC">
        <w:rPr>
          <w:rFonts w:ascii="Arial" w:hAnsi="Arial" w:cs="Arial"/>
          <w:b/>
          <w:bCs/>
          <w:sz w:val="24"/>
          <w:szCs w:val="24"/>
          <w:u w:val="single"/>
        </w:rPr>
        <w:t>ELIGIBILITY</w:t>
      </w:r>
    </w:p>
    <w:p w14:paraId="62B54E3F" w14:textId="77777777" w:rsidR="006D0148" w:rsidRPr="00D725CC" w:rsidRDefault="006D0148" w:rsidP="006D014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87A06D" w14:textId="77777777" w:rsidR="006D0148" w:rsidRPr="00D725CC" w:rsidRDefault="006D0148" w:rsidP="006D0148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>AIOU students BS/</w:t>
      </w:r>
      <w:proofErr w:type="gramStart"/>
      <w:r w:rsidRPr="00D725CC">
        <w:rPr>
          <w:rFonts w:ascii="Arial" w:hAnsi="Arial" w:cs="Arial"/>
          <w:bCs/>
          <w:sz w:val="24"/>
          <w:szCs w:val="24"/>
        </w:rPr>
        <w:t>BSc(</w:t>
      </w:r>
      <w:proofErr w:type="gramEnd"/>
      <w:r w:rsidRPr="00D725CC">
        <w:rPr>
          <w:rFonts w:ascii="Arial" w:hAnsi="Arial" w:cs="Arial"/>
          <w:bCs/>
          <w:sz w:val="24"/>
          <w:szCs w:val="24"/>
        </w:rPr>
        <w:t xml:space="preserve">Hons)/ Master / </w:t>
      </w:r>
      <w:proofErr w:type="spellStart"/>
      <w:r w:rsidRPr="00D725CC">
        <w:rPr>
          <w:rFonts w:ascii="Arial" w:hAnsi="Arial" w:cs="Arial"/>
          <w:bCs/>
          <w:sz w:val="24"/>
          <w:szCs w:val="24"/>
        </w:rPr>
        <w:t>M.Phil</w:t>
      </w:r>
      <w:proofErr w:type="spellEnd"/>
      <w:r w:rsidRPr="00D725CC">
        <w:rPr>
          <w:rFonts w:ascii="Arial" w:hAnsi="Arial" w:cs="Arial"/>
          <w:bCs/>
          <w:sz w:val="24"/>
          <w:szCs w:val="24"/>
        </w:rPr>
        <w:t>/ MS/</w:t>
      </w:r>
      <w:proofErr w:type="spellStart"/>
      <w:r w:rsidRPr="00D725CC">
        <w:rPr>
          <w:rFonts w:ascii="Arial" w:hAnsi="Arial" w:cs="Arial"/>
          <w:bCs/>
          <w:sz w:val="24"/>
          <w:szCs w:val="24"/>
        </w:rPr>
        <w:t>Ph.D</w:t>
      </w:r>
      <w:proofErr w:type="spellEnd"/>
      <w:r w:rsidRPr="00D725CC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D725CC">
        <w:rPr>
          <w:rFonts w:ascii="Arial" w:hAnsi="Arial" w:cs="Arial"/>
          <w:bCs/>
          <w:sz w:val="24"/>
          <w:szCs w:val="24"/>
        </w:rPr>
        <w:t>Programme</w:t>
      </w:r>
      <w:proofErr w:type="spellEnd"/>
      <w:r w:rsidRPr="00D725CC">
        <w:rPr>
          <w:rFonts w:ascii="Arial" w:hAnsi="Arial" w:cs="Arial"/>
          <w:bCs/>
          <w:sz w:val="24"/>
          <w:szCs w:val="24"/>
        </w:rPr>
        <w:t xml:space="preserve"> can apply for FYP, provided by the following conditions:-</w:t>
      </w:r>
    </w:p>
    <w:p w14:paraId="4E2251C2" w14:textId="77777777" w:rsidR="006D0148" w:rsidRPr="00D725CC" w:rsidRDefault="006D0148" w:rsidP="006D014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A7695A" w14:textId="77777777" w:rsidR="006D0148" w:rsidRPr="00D725CC" w:rsidRDefault="006D0148" w:rsidP="006D014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>The research will be carried out under the supervision of the respective AIOU Department / AIOU Faculty concerned.</w:t>
      </w:r>
    </w:p>
    <w:p w14:paraId="52816E6C" w14:textId="77777777" w:rsidR="006D0148" w:rsidRPr="00D725CC" w:rsidRDefault="006D0148" w:rsidP="006D014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 xml:space="preserve">The students may be motivated to work on Special Research Projects of public benefits or </w:t>
      </w:r>
      <w:proofErr w:type="gramStart"/>
      <w:r w:rsidRPr="00D725CC">
        <w:rPr>
          <w:rFonts w:ascii="Arial" w:hAnsi="Arial" w:cs="Arial"/>
          <w:bCs/>
          <w:sz w:val="24"/>
          <w:szCs w:val="24"/>
        </w:rPr>
        <w:t>market-oriented</w:t>
      </w:r>
      <w:proofErr w:type="gramEnd"/>
      <w:r w:rsidRPr="00D725CC">
        <w:rPr>
          <w:rFonts w:ascii="Arial" w:hAnsi="Arial" w:cs="Arial"/>
          <w:bCs/>
          <w:sz w:val="24"/>
          <w:szCs w:val="24"/>
        </w:rPr>
        <w:t>.</w:t>
      </w:r>
    </w:p>
    <w:p w14:paraId="4A75FF13" w14:textId="77777777" w:rsidR="006D0148" w:rsidRPr="00D725CC" w:rsidRDefault="006D0148" w:rsidP="006D014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>The research will be property of this University</w:t>
      </w:r>
    </w:p>
    <w:p w14:paraId="2BC74D93" w14:textId="77777777" w:rsidR="006D0148" w:rsidRPr="00D725CC" w:rsidRDefault="006D0148" w:rsidP="006D014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>The amount of grant will be determined by the Committee</w:t>
      </w:r>
    </w:p>
    <w:p w14:paraId="17F7D9CB" w14:textId="77777777" w:rsidR="006D0148" w:rsidRPr="00D725CC" w:rsidRDefault="006D0148" w:rsidP="006D014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 xml:space="preserve">The research should be beneficial at National Level. </w:t>
      </w:r>
    </w:p>
    <w:p w14:paraId="1A6B0EF9" w14:textId="77777777" w:rsidR="006D0148" w:rsidRPr="00D725CC" w:rsidRDefault="006D0148" w:rsidP="006D014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>The grant will be utilized for given/approved purpose duly authorized by the committee.</w:t>
      </w:r>
    </w:p>
    <w:p w14:paraId="182A3236" w14:textId="77777777" w:rsidR="006D0148" w:rsidRPr="00D725CC" w:rsidRDefault="006D0148" w:rsidP="006D0148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5D50D99" w14:textId="77777777" w:rsidR="006D0148" w:rsidRDefault="006D0148" w:rsidP="006D01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725CC">
        <w:rPr>
          <w:rFonts w:ascii="Arial" w:hAnsi="Arial" w:cs="Arial"/>
          <w:b/>
          <w:bCs/>
          <w:sz w:val="24"/>
          <w:szCs w:val="24"/>
          <w:u w:val="single"/>
        </w:rPr>
        <w:t>MAXIMUM AMOUNT OF GRANT</w:t>
      </w:r>
    </w:p>
    <w:p w14:paraId="79776119" w14:textId="77777777" w:rsidR="006D0148" w:rsidRDefault="006D0148" w:rsidP="006D01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4344"/>
        <w:gridCol w:w="2235"/>
      </w:tblGrid>
      <w:tr w:rsidR="006D0148" w14:paraId="7072D27F" w14:textId="77777777" w:rsidTr="008E634C">
        <w:trPr>
          <w:jc w:val="center"/>
        </w:trPr>
        <w:tc>
          <w:tcPr>
            <w:tcW w:w="828" w:type="dxa"/>
          </w:tcPr>
          <w:p w14:paraId="73D4F6F6" w14:textId="77777777" w:rsidR="006D0148" w:rsidRPr="008A2035" w:rsidRDefault="006D0148" w:rsidP="008E63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035">
              <w:rPr>
                <w:rFonts w:ascii="Arial" w:hAnsi="Arial" w:cs="Arial"/>
                <w:bCs/>
                <w:sz w:val="24"/>
                <w:szCs w:val="24"/>
              </w:rPr>
              <w:t>01.</w:t>
            </w:r>
          </w:p>
        </w:tc>
        <w:tc>
          <w:tcPr>
            <w:tcW w:w="4344" w:type="dxa"/>
          </w:tcPr>
          <w:p w14:paraId="4C133760" w14:textId="77777777" w:rsidR="006D0148" w:rsidRPr="008A2035" w:rsidRDefault="006D0148" w:rsidP="008E63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2035">
              <w:rPr>
                <w:rFonts w:ascii="Arial" w:hAnsi="Arial" w:cs="Arial"/>
                <w:bCs/>
                <w:sz w:val="24"/>
                <w:szCs w:val="24"/>
              </w:rPr>
              <w:t>Science Students</w:t>
            </w:r>
          </w:p>
        </w:tc>
        <w:tc>
          <w:tcPr>
            <w:tcW w:w="2235" w:type="dxa"/>
          </w:tcPr>
          <w:p w14:paraId="18402908" w14:textId="77777777" w:rsidR="006D0148" w:rsidRPr="0018464A" w:rsidRDefault="006D0148" w:rsidP="008E63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464A">
              <w:rPr>
                <w:rFonts w:ascii="Arial" w:hAnsi="Arial" w:cs="Arial"/>
                <w:bCs/>
                <w:sz w:val="24"/>
                <w:szCs w:val="24"/>
              </w:rPr>
              <w:t>Rs. 80,000/-</w:t>
            </w:r>
          </w:p>
        </w:tc>
      </w:tr>
      <w:tr w:rsidR="006D0148" w14:paraId="4F172B96" w14:textId="77777777" w:rsidTr="008E634C">
        <w:trPr>
          <w:jc w:val="center"/>
        </w:trPr>
        <w:tc>
          <w:tcPr>
            <w:tcW w:w="828" w:type="dxa"/>
          </w:tcPr>
          <w:p w14:paraId="000253FE" w14:textId="77777777" w:rsidR="006D0148" w:rsidRPr="008A2035" w:rsidRDefault="006D0148" w:rsidP="008E63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035">
              <w:rPr>
                <w:rFonts w:ascii="Arial" w:hAnsi="Arial" w:cs="Arial"/>
                <w:bCs/>
                <w:sz w:val="24"/>
                <w:szCs w:val="24"/>
              </w:rPr>
              <w:t>02.</w:t>
            </w:r>
          </w:p>
        </w:tc>
        <w:tc>
          <w:tcPr>
            <w:tcW w:w="4344" w:type="dxa"/>
          </w:tcPr>
          <w:p w14:paraId="745CE281" w14:textId="77777777" w:rsidR="006D0148" w:rsidRPr="008A2035" w:rsidRDefault="006D0148" w:rsidP="008E63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2035">
              <w:rPr>
                <w:rFonts w:ascii="Arial" w:hAnsi="Arial" w:cs="Arial"/>
                <w:bCs/>
                <w:sz w:val="24"/>
                <w:szCs w:val="24"/>
              </w:rPr>
              <w:t xml:space="preserve">Social Sciences &amp; Other Programs </w:t>
            </w:r>
          </w:p>
        </w:tc>
        <w:tc>
          <w:tcPr>
            <w:tcW w:w="2235" w:type="dxa"/>
          </w:tcPr>
          <w:p w14:paraId="2A6A67A7" w14:textId="77777777" w:rsidR="006D0148" w:rsidRPr="0018464A" w:rsidRDefault="006D0148" w:rsidP="008E63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464A">
              <w:rPr>
                <w:rFonts w:ascii="Arial" w:hAnsi="Arial" w:cs="Arial"/>
                <w:bCs/>
                <w:sz w:val="24"/>
                <w:szCs w:val="24"/>
              </w:rPr>
              <w:t>Rs. 50,000/-</w:t>
            </w:r>
          </w:p>
        </w:tc>
      </w:tr>
      <w:tr w:rsidR="006D0148" w14:paraId="6B53DEA3" w14:textId="77777777" w:rsidTr="008E634C">
        <w:trPr>
          <w:jc w:val="center"/>
        </w:trPr>
        <w:tc>
          <w:tcPr>
            <w:tcW w:w="828" w:type="dxa"/>
          </w:tcPr>
          <w:p w14:paraId="46F002FE" w14:textId="77777777" w:rsidR="006D0148" w:rsidRPr="008A2035" w:rsidRDefault="006D0148" w:rsidP="008E63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035">
              <w:rPr>
                <w:rFonts w:ascii="Arial" w:hAnsi="Arial" w:cs="Arial"/>
                <w:bCs/>
                <w:sz w:val="24"/>
                <w:szCs w:val="24"/>
              </w:rPr>
              <w:t>03.</w:t>
            </w:r>
          </w:p>
        </w:tc>
        <w:tc>
          <w:tcPr>
            <w:tcW w:w="4344" w:type="dxa"/>
          </w:tcPr>
          <w:p w14:paraId="00AF9A87" w14:textId="77777777" w:rsidR="006D0148" w:rsidRPr="008A2035" w:rsidRDefault="006D0148" w:rsidP="008E63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2035">
              <w:rPr>
                <w:rFonts w:ascii="Arial" w:hAnsi="Arial" w:cs="Arial"/>
                <w:bCs/>
                <w:sz w:val="24"/>
                <w:szCs w:val="24"/>
              </w:rPr>
              <w:t xml:space="preserve">General Cases </w:t>
            </w:r>
          </w:p>
        </w:tc>
        <w:tc>
          <w:tcPr>
            <w:tcW w:w="2235" w:type="dxa"/>
          </w:tcPr>
          <w:p w14:paraId="6BC7CEC2" w14:textId="77777777" w:rsidR="006D0148" w:rsidRPr="0018464A" w:rsidRDefault="006D0148" w:rsidP="008E63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8464A">
              <w:rPr>
                <w:rFonts w:ascii="Arial" w:hAnsi="Arial" w:cs="Arial"/>
                <w:bCs/>
                <w:sz w:val="24"/>
                <w:szCs w:val="24"/>
              </w:rPr>
              <w:t>Rs. 20,000/-</w:t>
            </w:r>
          </w:p>
        </w:tc>
      </w:tr>
    </w:tbl>
    <w:p w14:paraId="0B9109D4" w14:textId="77777777" w:rsidR="006D0148" w:rsidRPr="00D725CC" w:rsidRDefault="006D0148" w:rsidP="006D01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32D22C" w14:textId="77777777" w:rsidR="006D0148" w:rsidRPr="00D725CC" w:rsidRDefault="006D0148" w:rsidP="006D01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725CC">
        <w:rPr>
          <w:rFonts w:ascii="Arial" w:hAnsi="Arial" w:cs="Arial"/>
          <w:b/>
          <w:bCs/>
          <w:sz w:val="24"/>
          <w:szCs w:val="24"/>
          <w:u w:val="single"/>
        </w:rPr>
        <w:t>STANDARD OPERATING PROCEDURE</w:t>
      </w:r>
    </w:p>
    <w:p w14:paraId="76B5B8C0" w14:textId="77777777" w:rsidR="006D0148" w:rsidRPr="00D725CC" w:rsidRDefault="006D0148" w:rsidP="006D0148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7D84A1" w14:textId="77777777" w:rsidR="006D0148" w:rsidRDefault="006D0148" w:rsidP="006D014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 xml:space="preserve">The allocated amount of budget </w:t>
      </w:r>
      <w:r>
        <w:rPr>
          <w:rFonts w:ascii="Arial" w:hAnsi="Arial" w:cs="Arial"/>
          <w:bCs/>
          <w:sz w:val="24"/>
          <w:szCs w:val="24"/>
        </w:rPr>
        <w:t xml:space="preserve">to this scheme </w:t>
      </w:r>
      <w:r w:rsidRPr="00D725CC">
        <w:rPr>
          <w:rFonts w:ascii="Arial" w:hAnsi="Arial" w:cs="Arial"/>
          <w:bCs/>
          <w:sz w:val="24"/>
          <w:szCs w:val="24"/>
        </w:rPr>
        <w:t>as per formula of Management Board will be</w:t>
      </w:r>
      <w:r>
        <w:rPr>
          <w:rFonts w:ascii="Arial" w:hAnsi="Arial" w:cs="Arial"/>
          <w:bCs/>
          <w:sz w:val="24"/>
          <w:szCs w:val="24"/>
        </w:rPr>
        <w:t xml:space="preserve"> equally</w:t>
      </w:r>
      <w:r w:rsidRPr="00D725CC">
        <w:rPr>
          <w:rFonts w:ascii="Arial" w:hAnsi="Arial" w:cs="Arial"/>
          <w:bCs/>
          <w:sz w:val="24"/>
          <w:szCs w:val="24"/>
        </w:rPr>
        <w:t xml:space="preserve"> distributed to Deans Faculties. </w:t>
      </w:r>
      <w:r w:rsidRPr="00FE17D8">
        <w:rPr>
          <w:rFonts w:ascii="Arial" w:hAnsi="Arial" w:cs="Arial"/>
          <w:b/>
          <w:sz w:val="24"/>
          <w:szCs w:val="24"/>
          <w:u w:val="single"/>
        </w:rPr>
        <w:t>The Dean will constitute a committee of experts</w:t>
      </w:r>
      <w:r w:rsidRPr="00D725CC">
        <w:rPr>
          <w:rFonts w:ascii="Arial" w:hAnsi="Arial" w:cs="Arial"/>
          <w:bCs/>
          <w:sz w:val="24"/>
          <w:szCs w:val="24"/>
        </w:rPr>
        <w:t xml:space="preserve"> of their respective faculties to evaluate</w:t>
      </w:r>
      <w:r>
        <w:rPr>
          <w:rFonts w:ascii="Arial" w:hAnsi="Arial" w:cs="Arial"/>
          <w:bCs/>
          <w:sz w:val="24"/>
          <w:szCs w:val="24"/>
        </w:rPr>
        <w:t xml:space="preserve"> the scope of </w:t>
      </w:r>
      <w:r w:rsidRPr="00D725CC">
        <w:rPr>
          <w:rFonts w:ascii="Arial" w:hAnsi="Arial" w:cs="Arial"/>
          <w:bCs/>
          <w:sz w:val="24"/>
          <w:szCs w:val="24"/>
        </w:rPr>
        <w:t xml:space="preserve">the Final Year Projects of the students who applied for as per above said guidelines. The Committee will forward their recommendations to respective Deans who will </w:t>
      </w:r>
      <w:r w:rsidRPr="00D725CC">
        <w:rPr>
          <w:rFonts w:ascii="Arial" w:hAnsi="Arial" w:cs="Arial"/>
          <w:bCs/>
          <w:sz w:val="24"/>
          <w:szCs w:val="24"/>
        </w:rPr>
        <w:lastRenderedPageBreak/>
        <w:t>forward the final recommendations</w:t>
      </w:r>
      <w:r>
        <w:rPr>
          <w:rFonts w:ascii="Arial" w:hAnsi="Arial" w:cs="Arial"/>
          <w:bCs/>
          <w:sz w:val="24"/>
          <w:szCs w:val="24"/>
        </w:rPr>
        <w:t xml:space="preserve"> about the suitability of project</w:t>
      </w:r>
      <w:r w:rsidRPr="00D725CC">
        <w:rPr>
          <w:rFonts w:ascii="Arial" w:hAnsi="Arial" w:cs="Arial"/>
          <w:bCs/>
          <w:sz w:val="24"/>
          <w:szCs w:val="24"/>
        </w:rPr>
        <w:t xml:space="preserve"> to Advisory Committee on ASSF for onward approval of the Competent Authority. </w:t>
      </w:r>
    </w:p>
    <w:p w14:paraId="4E55D719" w14:textId="77777777" w:rsidR="006D0148" w:rsidRPr="00A95C9D" w:rsidRDefault="006D0148" w:rsidP="006D014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29C647" w14:textId="77777777" w:rsidR="006D0148" w:rsidRDefault="006D0148" w:rsidP="006D014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>The Deans will notify the Committee of experts under intimation to DSA.</w:t>
      </w:r>
    </w:p>
    <w:p w14:paraId="33A876B9" w14:textId="77777777" w:rsidR="006D0148" w:rsidRPr="00A95C9D" w:rsidRDefault="006D0148" w:rsidP="006D014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95C9D">
        <w:rPr>
          <w:rFonts w:ascii="Arial" w:hAnsi="Arial" w:cs="Arial"/>
          <w:bCs/>
          <w:sz w:val="24"/>
          <w:szCs w:val="24"/>
        </w:rPr>
        <w:t xml:space="preserve"> </w:t>
      </w:r>
    </w:p>
    <w:p w14:paraId="60DF6462" w14:textId="77777777" w:rsidR="006D0148" w:rsidRPr="00C8017E" w:rsidRDefault="006D0148" w:rsidP="006D014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 xml:space="preserve">Interested students of aforementioned </w:t>
      </w:r>
      <w:proofErr w:type="spellStart"/>
      <w:r w:rsidRPr="00D725CC">
        <w:rPr>
          <w:rFonts w:ascii="Arial" w:hAnsi="Arial" w:cs="Arial"/>
          <w:bCs/>
          <w:sz w:val="24"/>
          <w:szCs w:val="24"/>
        </w:rPr>
        <w:t>Programmes</w:t>
      </w:r>
      <w:proofErr w:type="spellEnd"/>
      <w:r w:rsidRPr="00D725C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are required to </w:t>
      </w:r>
      <w:r w:rsidRPr="00D725CC">
        <w:rPr>
          <w:rFonts w:ascii="Arial" w:hAnsi="Arial" w:cs="Arial"/>
          <w:bCs/>
          <w:sz w:val="24"/>
          <w:szCs w:val="24"/>
        </w:rPr>
        <w:t xml:space="preserve">submit their application forms along with </w:t>
      </w:r>
      <w:r w:rsidRPr="00D725CC">
        <w:rPr>
          <w:rFonts w:ascii="Arial" w:hAnsi="Arial" w:cs="Arial"/>
          <w:b/>
          <w:bCs/>
          <w:sz w:val="24"/>
          <w:szCs w:val="24"/>
        </w:rPr>
        <w:t>Project Proposal</w:t>
      </w:r>
      <w:r w:rsidRPr="00D725CC">
        <w:rPr>
          <w:rFonts w:ascii="Arial" w:hAnsi="Arial" w:cs="Arial"/>
          <w:bCs/>
          <w:sz w:val="24"/>
          <w:szCs w:val="24"/>
        </w:rPr>
        <w:t xml:space="preserve"> and </w:t>
      </w:r>
      <w:r w:rsidRPr="00D725CC">
        <w:rPr>
          <w:rFonts w:ascii="Arial" w:hAnsi="Arial" w:cs="Arial"/>
          <w:b/>
          <w:bCs/>
          <w:sz w:val="24"/>
          <w:szCs w:val="24"/>
        </w:rPr>
        <w:t>Project Estimated Expenditure</w:t>
      </w:r>
      <w:r w:rsidRPr="00D725CC">
        <w:rPr>
          <w:rFonts w:ascii="Arial" w:hAnsi="Arial" w:cs="Arial"/>
          <w:bCs/>
          <w:sz w:val="24"/>
          <w:szCs w:val="24"/>
        </w:rPr>
        <w:t xml:space="preserve"> details </w:t>
      </w:r>
      <w:r w:rsidRPr="00D725CC">
        <w:rPr>
          <w:rFonts w:ascii="Arial" w:hAnsi="Arial" w:cs="Arial"/>
          <w:sz w:val="24"/>
          <w:szCs w:val="24"/>
        </w:rPr>
        <w:t xml:space="preserve">to their concerned Department along with documentary </w:t>
      </w:r>
      <w:proofErr w:type="gramStart"/>
      <w:r w:rsidRPr="00D725CC">
        <w:rPr>
          <w:rFonts w:ascii="Arial" w:hAnsi="Arial" w:cs="Arial"/>
          <w:sz w:val="24"/>
          <w:szCs w:val="24"/>
        </w:rPr>
        <w:t>evidences</w:t>
      </w:r>
      <w:proofErr w:type="gramEnd"/>
      <w:r w:rsidRPr="00D725CC">
        <w:rPr>
          <w:rFonts w:ascii="Arial" w:hAnsi="Arial" w:cs="Arial"/>
          <w:sz w:val="24"/>
          <w:szCs w:val="24"/>
        </w:rPr>
        <w:t>.</w:t>
      </w:r>
    </w:p>
    <w:p w14:paraId="751AE0E2" w14:textId="77777777" w:rsidR="006D0148" w:rsidRPr="00C8017E" w:rsidRDefault="006D0148" w:rsidP="006D014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3243C7" w14:textId="77777777" w:rsidR="006D0148" w:rsidRDefault="006D0148" w:rsidP="006D014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 xml:space="preserve">The Head of Department will place the case of Final Year Grant before the Committee of expert of that Faculty. The Committee then will </w:t>
      </w:r>
      <w:r>
        <w:rPr>
          <w:rFonts w:ascii="Arial" w:hAnsi="Arial" w:cs="Arial"/>
          <w:bCs/>
          <w:sz w:val="24"/>
          <w:szCs w:val="24"/>
        </w:rPr>
        <w:t xml:space="preserve">examine the project, its importance in the research and recommended the amount to be allocated </w:t>
      </w:r>
      <w:proofErr w:type="gramStart"/>
      <w:r>
        <w:rPr>
          <w:rFonts w:ascii="Arial" w:hAnsi="Arial" w:cs="Arial"/>
          <w:bCs/>
          <w:sz w:val="24"/>
          <w:szCs w:val="24"/>
        </w:rPr>
        <w:t>on the basis of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estimated expenditure and </w:t>
      </w:r>
      <w:r w:rsidRPr="00D725CC">
        <w:rPr>
          <w:rFonts w:ascii="Arial" w:hAnsi="Arial" w:cs="Arial"/>
          <w:bCs/>
          <w:sz w:val="24"/>
          <w:szCs w:val="24"/>
        </w:rPr>
        <w:t>forward the recommended application to Directorate of Student Advisory via Dean of Concerned Faculty.</w:t>
      </w:r>
    </w:p>
    <w:p w14:paraId="5A5EDE91" w14:textId="77777777" w:rsidR="006D0148" w:rsidRPr="002710B8" w:rsidRDefault="006D0148" w:rsidP="006D014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8D4023" w14:textId="77777777" w:rsidR="006D0148" w:rsidRPr="00D725CC" w:rsidRDefault="006D0148" w:rsidP="006D014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sz w:val="24"/>
          <w:szCs w:val="24"/>
        </w:rPr>
        <w:t>After the approval of Competent Authority, Selected students will be issued cheques of their Final Year Grant by Treasurer Department.</w:t>
      </w:r>
    </w:p>
    <w:p w14:paraId="39E241ED" w14:textId="77777777" w:rsidR="006D0148" w:rsidRPr="00D725CC" w:rsidRDefault="006D0148" w:rsidP="006D0148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3807F851" w14:textId="77777777" w:rsidR="006D0148" w:rsidRPr="00D725CC" w:rsidRDefault="006D0148" w:rsidP="006D014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25CC">
        <w:rPr>
          <w:rFonts w:ascii="Arial" w:hAnsi="Arial" w:cs="Arial"/>
          <w:b/>
          <w:bCs/>
          <w:sz w:val="24"/>
          <w:szCs w:val="24"/>
        </w:rPr>
        <w:t>Note:</w:t>
      </w:r>
    </w:p>
    <w:p w14:paraId="24CDFF63" w14:textId="77777777" w:rsidR="006D0148" w:rsidRDefault="006D0148" w:rsidP="006D01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>Committee will strictly o</w:t>
      </w:r>
      <w:r>
        <w:rPr>
          <w:rFonts w:ascii="Arial" w:hAnsi="Arial" w:cs="Arial"/>
          <w:bCs/>
          <w:sz w:val="24"/>
          <w:szCs w:val="24"/>
        </w:rPr>
        <w:t xml:space="preserve">bserve the eligibility criteria and will not exceed the limit of budget allocated to Faculty. </w:t>
      </w:r>
    </w:p>
    <w:p w14:paraId="0DCB4924" w14:textId="77777777" w:rsidR="006D0148" w:rsidRPr="002710B8" w:rsidRDefault="006D0148" w:rsidP="006D014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C1AB31" w14:textId="77777777" w:rsidR="006D0148" w:rsidRPr="002710B8" w:rsidRDefault="006D0148" w:rsidP="006D01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710B8">
        <w:rPr>
          <w:rFonts w:ascii="Arial" w:hAnsi="Arial" w:cs="Arial"/>
          <w:bCs/>
          <w:sz w:val="24"/>
          <w:szCs w:val="24"/>
        </w:rPr>
        <w:t>The Committee will assess the FYP in the light of policy/rules and will recommend the case for approval of Competent Authority.</w:t>
      </w:r>
    </w:p>
    <w:p w14:paraId="02D14AB9" w14:textId="77777777" w:rsidR="006D0148" w:rsidRPr="002710B8" w:rsidRDefault="006D0148" w:rsidP="006D014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710B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22C5F78" w14:textId="77777777" w:rsidR="006D0148" w:rsidRDefault="006D0148" w:rsidP="006D01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 xml:space="preserve">The </w:t>
      </w:r>
      <w:proofErr w:type="gramStart"/>
      <w:r w:rsidRPr="00D725CC">
        <w:rPr>
          <w:rFonts w:ascii="Arial" w:hAnsi="Arial" w:cs="Arial"/>
          <w:bCs/>
          <w:sz w:val="24"/>
          <w:szCs w:val="24"/>
        </w:rPr>
        <w:t>Student</w:t>
      </w:r>
      <w:proofErr w:type="gramEnd"/>
      <w:r w:rsidRPr="00D725CC">
        <w:rPr>
          <w:rFonts w:ascii="Arial" w:hAnsi="Arial" w:cs="Arial"/>
          <w:bCs/>
          <w:sz w:val="24"/>
          <w:szCs w:val="24"/>
        </w:rPr>
        <w:t xml:space="preserve"> who is seeking this grant will furnish a certificate that he has not been granted any fee remission from any other scheme during this semester.</w:t>
      </w:r>
    </w:p>
    <w:p w14:paraId="6B574447" w14:textId="77777777" w:rsidR="006D0148" w:rsidRPr="002710B8" w:rsidRDefault="006D0148" w:rsidP="006D014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710B8">
        <w:rPr>
          <w:rFonts w:ascii="Arial" w:hAnsi="Arial" w:cs="Arial"/>
          <w:bCs/>
          <w:sz w:val="24"/>
          <w:szCs w:val="24"/>
        </w:rPr>
        <w:t xml:space="preserve"> </w:t>
      </w:r>
    </w:p>
    <w:p w14:paraId="0DE345CB" w14:textId="77777777" w:rsidR="006D0148" w:rsidRPr="00D725CC" w:rsidRDefault="006D0148" w:rsidP="006D01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25CC">
        <w:rPr>
          <w:rFonts w:ascii="Arial" w:hAnsi="Arial" w:cs="Arial"/>
          <w:bCs/>
          <w:sz w:val="24"/>
          <w:szCs w:val="24"/>
        </w:rPr>
        <w:t xml:space="preserve">The student can obtain scholarship/financial support from one scheme only </w:t>
      </w:r>
      <w:r>
        <w:rPr>
          <w:rFonts w:ascii="Arial" w:hAnsi="Arial" w:cs="Arial"/>
          <w:bCs/>
          <w:sz w:val="24"/>
          <w:szCs w:val="24"/>
        </w:rPr>
        <w:t>in the semester.</w:t>
      </w:r>
    </w:p>
    <w:p w14:paraId="7DD3D021" w14:textId="77777777" w:rsidR="00FC46D9" w:rsidRDefault="00FC46D9"/>
    <w:sectPr w:rsidR="00FC4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19E0"/>
    <w:multiLevelType w:val="hybridMultilevel"/>
    <w:tmpl w:val="79449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44B36"/>
    <w:multiLevelType w:val="hybridMultilevel"/>
    <w:tmpl w:val="39AE36D2"/>
    <w:lvl w:ilvl="0" w:tplc="B3960CA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63609"/>
    <w:multiLevelType w:val="hybridMultilevel"/>
    <w:tmpl w:val="4D7C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48"/>
    <w:rsid w:val="006D0148"/>
    <w:rsid w:val="00F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4EB9"/>
  <w15:chartTrackingRefBased/>
  <w15:docId w15:val="{322092E1-DFED-4DAB-8839-CF0ADA1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4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D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Hasnain</dc:creator>
  <cp:keywords/>
  <dc:description/>
  <cp:lastModifiedBy>Muhammad Hasnain</cp:lastModifiedBy>
  <cp:revision>1</cp:revision>
  <dcterms:created xsi:type="dcterms:W3CDTF">2021-09-02T03:54:00Z</dcterms:created>
  <dcterms:modified xsi:type="dcterms:W3CDTF">2021-09-02T03:54:00Z</dcterms:modified>
</cp:coreProperties>
</file>